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3</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R1-2007736</w:t>
      </w:r>
      <w:bookmarkStart w:id="12" w:name="_GoBack"/>
      <w:bookmarkEnd w:id="12"/>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October 26th – November 13th,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Remaining Issues of Power Control for NR-DC and Cross-Carrier Scheduling</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7.2.10</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In this contribution, TPs/CRs for power control for NR-DC and cross-carrier scheduling for Rel-16 MR-DC/CA are presented.</w:t>
      </w:r>
    </w:p>
    <w:p>
      <w:pPr>
        <w:pStyle w:val="2"/>
        <w:rPr>
          <w:lang w:eastAsia="zh-CN"/>
        </w:rPr>
      </w:pPr>
      <w:r>
        <w:rPr>
          <w:lang w:eastAsia="zh-CN"/>
        </w:rPr>
        <w:t>Discussion</w:t>
      </w:r>
    </w:p>
    <w:p>
      <w:pPr>
        <w:pStyle w:val="3"/>
        <w:rPr>
          <w:lang w:val="en-US" w:eastAsia="zh-CN"/>
        </w:rPr>
      </w:pPr>
      <w:r>
        <w:rPr>
          <w:rFonts w:hint="eastAsia"/>
          <w:lang w:val="en-US" w:eastAsia="zh-CN"/>
        </w:rPr>
        <w:t>Power control for NR-DC</w:t>
      </w:r>
    </w:p>
    <w:p>
      <w:pPr>
        <w:pStyle w:val="103"/>
        <w:spacing w:after="0"/>
        <w:ind w:left="100"/>
        <w:rPr>
          <w:rFonts w:ascii="Times New Roman" w:hAnsi="Times New Roman"/>
          <w:lang w:val="en-US" w:eastAsia="zh-CN"/>
        </w:rPr>
      </w:pPr>
      <w:r>
        <w:rPr>
          <w:rFonts w:ascii="Times New Roman" w:hAnsi="Times New Roman"/>
          <w:lang w:val="en-US" w:eastAsia="zh-CN"/>
        </w:rPr>
        <w:t xml:space="preserve">Currently, TS 38.213 has inconsistent description on whether PDCCH reception with a last symbol that is earlier by exactly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offset</m:t>
            </m:r>
            <m:ctrlPr>
              <w:rPr>
                <w:rFonts w:ascii="Cambria Math" w:hAnsi="Cambria Math"/>
              </w:rPr>
            </m:ctrlPr>
          </m:sub>
        </m:sSub>
      </m:oMath>
      <w:r>
        <w:rPr>
          <w:rFonts w:ascii="Times New Roman" w:hAnsi="Times New Roman"/>
          <w:lang w:val="en-US" w:eastAsia="zh-CN"/>
        </w:rPr>
        <w:t xml:space="preserve"> from the first symbol of the transmission occasion on the SCG should be considered or not because “more than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offset</m:t>
            </m:r>
            <m:ctrlPr>
              <w:rPr>
                <w:rFonts w:ascii="Cambria Math" w:hAnsi="Cambria Math"/>
              </w:rPr>
            </m:ctrlPr>
          </m:sub>
        </m:sSub>
      </m:oMath>
      <w:r>
        <w:rPr>
          <w:rFonts w:ascii="Times New Roman" w:hAnsi="Times New Roman"/>
          <w:lang w:val="en-US" w:eastAsia="zh-CN"/>
        </w:rPr>
        <w:t xml:space="preserve">”, “at least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offset</m:t>
            </m:r>
            <m:ctrlPr>
              <w:rPr>
                <w:rFonts w:ascii="Cambria Math" w:hAnsi="Cambria Math"/>
              </w:rPr>
            </m:ctrlPr>
          </m:sub>
        </m:sSub>
      </m:oMath>
      <w:r>
        <w:rPr>
          <w:rFonts w:ascii="Times New Roman" w:hAnsi="Times New Roman"/>
          <w:lang w:val="en-US" w:eastAsia="zh-CN"/>
        </w:rPr>
        <w:t xml:space="preserve">”, “less than or equal to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offset</m:t>
            </m:r>
            <m:ctrlPr>
              <w:rPr>
                <w:rFonts w:ascii="Cambria Math" w:hAnsi="Cambria Math"/>
              </w:rPr>
            </m:ctrlPr>
          </m:sub>
        </m:sSub>
      </m:oMath>
      <w:r>
        <w:rPr>
          <w:rFonts w:ascii="Times New Roman" w:hAnsi="Times New Roman"/>
          <w:lang w:val="en-US" w:eastAsia="zh-CN"/>
        </w:rPr>
        <w:t xml:space="preserve">” and “less than </w:t>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offset</m:t>
            </m:r>
            <m:ctrlPr>
              <w:rPr>
                <w:rFonts w:ascii="Cambria Math" w:hAnsi="Cambria Math"/>
              </w:rPr>
            </m:ctrlPr>
          </m:sub>
        </m:sSub>
      </m:oMath>
      <w:r>
        <w:rPr>
          <w:rFonts w:ascii="Times New Roman" w:hAnsi="Times New Roman"/>
          <w:lang w:val="en-US" w:eastAsia="zh-CN"/>
        </w:rPr>
        <w:t>” are mixed in Section 7.6.2 (as the yellow highlighted parts shown below).</w:t>
      </w:r>
    </w:p>
    <w:p>
      <w:pPr>
        <w:pStyle w:val="103"/>
        <w:spacing w:after="0"/>
        <w:ind w:left="100"/>
        <w:rPr>
          <w:rFonts w:ascii="Times New Roman" w:hAnsi="Times New Roman"/>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lang w:eastAsia="zh-CN"/>
              </w:rPr>
            </w:pPr>
            <w:bookmarkStart w:id="3" w:name="_Toc29917278"/>
            <w:bookmarkStart w:id="4" w:name="_Toc26719393"/>
            <w:bookmarkStart w:id="5" w:name="_Toc29894824"/>
            <w:bookmarkStart w:id="6" w:name="_Toc20311568"/>
            <w:bookmarkStart w:id="7" w:name="_Toc29899541"/>
            <w:bookmarkStart w:id="8" w:name="_Toc12021456"/>
            <w:bookmarkStart w:id="9" w:name="_Toc36498152"/>
            <w:bookmarkStart w:id="10" w:name="_Toc45699178"/>
            <w:bookmarkStart w:id="11" w:name="_Toc29899123"/>
            <w:r>
              <w:rPr>
                <w:rFonts w:ascii="New York" w:hAnsi="New York"/>
                <w:b/>
                <w:bCs/>
              </w:rPr>
              <w:t>7.6.2</w:t>
            </w:r>
            <w:r>
              <w:rPr>
                <w:rFonts w:ascii="New York" w:hAnsi="New York"/>
                <w:b/>
                <w:bCs/>
              </w:rPr>
              <w:tab/>
            </w:r>
            <w:r>
              <w:rPr>
                <w:rFonts w:ascii="New York" w:hAnsi="New York"/>
                <w:b/>
                <w:bCs/>
              </w:rPr>
              <w:t>NR-DC</w:t>
            </w:r>
            <w:bookmarkEnd w:id="3"/>
            <w:bookmarkEnd w:id="4"/>
            <w:bookmarkEnd w:id="5"/>
            <w:bookmarkEnd w:id="6"/>
            <w:bookmarkEnd w:id="7"/>
            <w:bookmarkEnd w:id="8"/>
            <w:bookmarkEnd w:id="9"/>
            <w:bookmarkEnd w:id="10"/>
            <w:bookmarkEnd w:id="11"/>
          </w:p>
          <w:p>
            <w:pPr>
              <w:spacing w:before="120" w:line="280" w:lineRule="atLeast"/>
              <w:jc w:val="center"/>
              <w:rPr>
                <w:rFonts w:ascii="New York" w:hAnsi="New York"/>
                <w:color w:val="FF0000"/>
                <w:lang w:eastAsia="zh-CN"/>
              </w:rPr>
            </w:pPr>
            <w:r>
              <w:rPr>
                <w:rFonts w:hint="eastAsia" w:ascii="New York" w:hAnsi="New York"/>
                <w:color w:val="FF0000"/>
                <w:lang w:eastAsia="zh-CN"/>
              </w:rPr>
              <w:t>&lt; --------------------------- Other parts are omitted --------------------------- &gt;</w:t>
            </w:r>
          </w:p>
          <w:p>
            <w:pPr>
              <w:spacing w:before="120" w:line="280" w:lineRule="atLeast"/>
              <w:rPr>
                <w:rFonts w:ascii="New York" w:hAnsi="New York"/>
              </w:rPr>
            </w:pPr>
            <w:r>
              <w:rPr>
                <w:rFonts w:ascii="New York" w:hAnsi="New York"/>
              </w:rPr>
              <w:t xml:space="preserve">If a UE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lang w:eastAsia="ja-JP"/>
              </w:rPr>
              <w:t xml:space="preserve">is provided </w:t>
            </w:r>
            <w:r>
              <w:rPr>
                <w:rFonts w:ascii="New York" w:hAnsi="New York"/>
                <w:i/>
                <w:lang w:eastAsia="ja-JP"/>
              </w:rPr>
              <w:t>dynamic</w:t>
            </w:r>
            <w:r>
              <w:rPr>
                <w:rFonts w:ascii="New York" w:hAnsi="New York"/>
                <w:lang w:eastAsia="ja-JP"/>
              </w:rPr>
              <w:t xml:space="preserve"> for </w:t>
            </w:r>
            <w:r>
              <w:rPr>
                <w:rFonts w:ascii="New York" w:hAnsi="New York"/>
                <w:i/>
                <w:iCs/>
                <w:lang w:eastAsia="ja-JP"/>
              </w:rPr>
              <w:t>nrdc-PCmode-FR1-r16</w:t>
            </w:r>
            <w:r>
              <w:rPr>
                <w:rFonts w:ascii="New York" w:hAnsi="New York"/>
                <w:lang w:eastAsia="ja-JP"/>
              </w:rPr>
              <w:t xml:space="preserve"> or for </w:t>
            </w:r>
            <w:r>
              <w:rPr>
                <w:rFonts w:ascii="New York" w:hAnsi="New York"/>
                <w:i/>
                <w:iCs/>
                <w:lang w:eastAsia="ja-JP"/>
              </w:rPr>
              <w:t>nrdc-PCmode-FR2-r16</w:t>
            </w:r>
            <w:r>
              <w:rPr>
                <w:rFonts w:ascii="New York" w:hAnsi="New York"/>
                <w:lang w:eastAsia="ja-JP"/>
              </w:rPr>
              <w:t>,</w:t>
            </w:r>
            <w:r>
              <w:rPr>
                <w:rFonts w:ascii="New York" w:hAnsi="New York"/>
              </w:rPr>
              <w:t xml:space="preserve"> and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indicates a capability to determine a total transmission power on the SCG at a first symbol of a transmission occasion on the SCG by determining transmissions on the MCG that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are scheduled by DCI formats in PDCCH receptions with a last symbol that is </w:t>
            </w:r>
            <w:r>
              <w:rPr>
                <w:rFonts w:ascii="New York" w:hAnsi="New York"/>
                <w:highlight w:val="yellow"/>
              </w:rPr>
              <w:t xml:space="preserve">earlier by more than </w:t>
            </w:r>
            <m:oMath>
              <m:sSub>
                <m:sSubPr>
                  <m:ctrlPr>
                    <w:rPr>
                      <w:rFonts w:ascii="Cambria Math" w:hAnsi="Cambria Math"/>
                      <w:i/>
                      <w:highlight w:val="yellow"/>
                    </w:rPr>
                  </m:ctrlPr>
                </m:sSubPr>
                <m:e>
                  <m:r>
                    <w:rPr>
                      <w:rFonts w:ascii="Cambria Math" w:hAnsi="New York"/>
                      <w:highlight w:val="yellow"/>
                    </w:rPr>
                    <m:t>T</m:t>
                  </m:r>
                  <m:ctrlPr>
                    <w:rPr>
                      <w:rFonts w:ascii="Cambria Math" w:hAnsi="Cambria Math"/>
                      <w:i/>
                      <w:highlight w:val="yellow"/>
                    </w:rPr>
                  </m:ctrlPr>
                </m:e>
                <m:sub>
                  <m:r>
                    <m:rPr>
                      <m:nor/>
                      <m:sty m:val="p"/>
                    </m:rPr>
                    <w:rPr>
                      <w:rFonts w:ascii="Cambria Math" w:hAnsi="New York"/>
                      <w:highlight w:val="yellow"/>
                    </w:rPr>
                    <m:t>offset</m:t>
                  </m:r>
                  <m:ctrlPr>
                    <w:rPr>
                      <w:rFonts w:ascii="Cambria Math" w:hAnsi="Cambria Math"/>
                      <w:highlight w:val="yellow"/>
                    </w:rPr>
                  </m:ctrlPr>
                </m:sub>
              </m:sSub>
            </m:oMath>
            <w:r>
              <w:rPr>
                <w:rFonts w:ascii="New York" w:hAnsi="New York"/>
              </w:rPr>
              <w:t xml:space="preserve"> from the first symbol of the transmission occasion on the SCG, or are configured by higher layers, and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overlap with the transmission occasion on the SCG </w:t>
            </w:r>
          </w:p>
          <w:p>
            <w:pPr>
              <w:spacing w:before="120" w:line="280" w:lineRule="atLeast"/>
              <w:rPr>
                <w:rFonts w:ascii="New York" w:hAnsi="New York"/>
              </w:rPr>
            </w:pPr>
            <w:r>
              <w:rPr>
                <w:rFonts w:ascii="New York" w:hAnsi="New York"/>
              </w:rPr>
              <w:t xml:space="preserve">the UE determines a maximum transmission power on the SCG at the beginning of the transmission occasion on the SCG as </w:t>
            </w:r>
          </w:p>
          <w:p>
            <w:pPr>
              <w:pStyle w:val="87"/>
              <w:spacing w:before="120" w:line="280" w:lineRule="atLeast"/>
              <w:rPr>
                <w:rFonts w:ascii="New York" w:hAnsi="New York"/>
              </w:rPr>
            </w:pPr>
            <w:r>
              <w:rPr>
                <w:rFonts w:ascii="New York" w:hAnsi="New York"/>
              </w:rPr>
              <w:t>-</w:t>
            </w:r>
            <w:r>
              <w:rPr>
                <w:rFonts w:ascii="New York" w:hAnsi="New York"/>
              </w:rP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rPr>
                      </m:ctrlPr>
                    </m:e>
                    <m:sub>
                      <m:r>
                        <m:rPr>
                          <m:nor/>
                          <m:sty m:val="p"/>
                        </m:rPr>
                        <w:rPr>
                          <w:rFonts w:ascii="Cambria Math" w:hAnsi="New York"/>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rPr>
                      </m:ctrlPr>
                    </m:e>
                    <m:sub>
                      <m:r>
                        <m:rPr>
                          <m:nor/>
                          <m:sty m:val="p"/>
                        </m:rPr>
                        <w:rPr>
                          <w:rFonts w:ascii="Cambria Math" w:hAnsi="New York"/>
                        </w:rPr>
                        <m:t>Total</m:t>
                      </m:r>
                      <m:ctrlPr>
                        <w:rPr>
                          <w:rFonts w:ascii="Cambria Math" w:hAnsi="Cambria Math"/>
                        </w:rPr>
                      </m:ctrlPr>
                    </m:sub>
                    <m:sup>
                      <m:r>
                        <m:rPr>
                          <m:nor/>
                          <m:sty m:val="p"/>
                        </m:rPr>
                        <w:rPr>
                          <w:rFonts w:ascii="Cambria Math" w:hAnsi="New York"/>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i/>
                        </w:rPr>
                      </m:ctrlPr>
                    </m:e>
                    <m:sub>
                      <m:r>
                        <m:rPr>
                          <m:nor/>
                          <m:sty m:val="p"/>
                        </m:rPr>
                        <w:rPr>
                          <w:rFonts w:ascii="Cambria Math" w:hAnsi="New York"/>
                        </w:rPr>
                        <m:t>MCG</m:t>
                      </m:r>
                      <m:ctrlPr>
                        <w:rPr>
                          <w:rFonts w:ascii="Cambria Math" w:hAnsi="Cambria Math"/>
                          <w:i/>
                        </w:rPr>
                      </m:ctrlPr>
                    </m:sub>
                    <m:sup>
                      <m:r>
                        <m:rPr>
                          <m:sty m:val="p"/>
                        </m:rPr>
                        <w:rPr>
                          <w:rFonts w:ascii="Cambria Math" w:hAnsi="New York"/>
                        </w:rPr>
                        <m:t>actual</m:t>
                      </m:r>
                      <m:ctrlPr>
                        <w:rPr>
                          <w:rFonts w:ascii="Cambria Math" w:hAnsi="Cambria Math"/>
                          <w:i/>
                        </w:rPr>
                      </m:ctrlPr>
                    </m:sup>
                  </m:sSubSup>
                  <m:ctrlPr>
                    <w:rPr>
                      <w:rFonts w:ascii="Cambria Math" w:hAnsi="Cambria Math"/>
                      <w:i/>
                    </w:rPr>
                  </m:ctrlPr>
                </m:e>
              </m:d>
            </m:oMath>
            <w:r>
              <w:rPr>
                <w:rFonts w:ascii="New York" w:hAnsi="New York"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i/>
                    </w:rPr>
                  </m:ctrlPr>
                </m:e>
                <m:sub>
                  <m:r>
                    <m:rPr>
                      <m:nor/>
                      <m:sty m:val="p"/>
                    </m:rPr>
                    <w:rPr>
                      <w:rFonts w:ascii="Cambria Math" w:hAnsi="New York"/>
                    </w:rPr>
                    <m:t>MCG</m:t>
                  </m:r>
                  <m:ctrlPr>
                    <w:rPr>
                      <w:rFonts w:ascii="Cambria Math" w:hAnsi="Cambria Math"/>
                      <w:i/>
                    </w:rPr>
                  </m:ctrlPr>
                </m:sub>
                <m:sup>
                  <m:r>
                    <m:rPr>
                      <m:sty m:val="p"/>
                    </m:rPr>
                    <w:rPr>
                      <w:rFonts w:ascii="Cambria Math" w:hAnsi="New York"/>
                    </w:rPr>
                    <m:t>actual</m:t>
                  </m:r>
                  <m:ctrlPr>
                    <w:rPr>
                      <w:rFonts w:ascii="Cambria Math" w:hAnsi="Cambria Math"/>
                      <w:i/>
                    </w:rPr>
                  </m:ctrlPr>
                </m:sup>
              </m:sSubSup>
            </m:oMath>
            <w:r>
              <w:rPr>
                <w:rFonts w:ascii="New York" w:hAnsi="New York" w:eastAsia="MS PGothic"/>
              </w:rPr>
              <w:t xml:space="preserve"> total power</w:t>
            </w:r>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rPr>
                  </m:ctrlPr>
                </m:e>
                <m:sub>
                  <m:r>
                    <m:rPr>
                      <m:nor/>
                      <m:sty m:val="p"/>
                    </m:rPr>
                    <w:rPr>
                      <w:rFonts w:ascii="Cambria Math" w:hAnsi="New York"/>
                    </w:rPr>
                    <m:t>Total</m:t>
                  </m:r>
                  <m:ctrlPr>
                    <w:rPr>
                      <w:rFonts w:ascii="Cambria Math" w:hAnsi="Cambria Math"/>
                    </w:rPr>
                  </m:ctrlPr>
                </m:sub>
                <m:sup>
                  <m:r>
                    <m:rPr>
                      <m:nor/>
                      <m:sty m:val="p"/>
                    </m:rPr>
                    <w:rPr>
                      <w:rFonts w:ascii="Cambria Math" w:hAnsi="New York"/>
                    </w:rPr>
                    <m:t>NR-DC</m:t>
                  </m:r>
                  <m:ctrlPr>
                    <w:rPr>
                      <w:rFonts w:ascii="Cambria Math" w:hAnsi="Cambria Math"/>
                    </w:rPr>
                  </m:ctrlPr>
                </m:sup>
              </m:sSubSup>
            </m:oMath>
            <w:r>
              <w:rPr>
                <w:rFonts w:ascii="New York" w:hAnsi="New York"/>
              </w:rPr>
              <w:t xml:space="preserve">, </w:t>
            </w:r>
            <w:r>
              <w:rPr>
                <w:rFonts w:ascii="New York" w:hAnsi="New York" w:eastAsia="MS PGothic"/>
                <w:color w:val="000000"/>
                <w:lang w:eastAsia="zh-CN"/>
              </w:rPr>
              <w:t>if the UE does not determine any transmissions on the MCG</w:t>
            </w:r>
          </w:p>
          <w:p>
            <w:pPr>
              <w:spacing w:before="120" w:line="280" w:lineRule="atLeast"/>
              <w:rPr>
                <w:rFonts w:ascii="New York" w:hAnsi="New York" w:eastAsia="MS PGothic"/>
                <w:lang w:eastAsia="zh-CN"/>
              </w:rPr>
            </w:pPr>
            <w:r>
              <w:rPr>
                <w:rFonts w:ascii="New York" w:hAnsi="New York" w:eastAsia="MS PGothic"/>
                <w:lang w:eastAsia="zh-CN"/>
              </w:rPr>
              <w:t>where</w:t>
            </w:r>
          </w:p>
          <w:p>
            <w:pPr>
              <w:pStyle w:val="87"/>
              <w:spacing w:before="120" w:line="280" w:lineRule="atLeast"/>
              <w:rPr>
                <w:rFonts w:ascii="New York" w:hAnsi="New York"/>
                <w:bCs/>
              </w:rPr>
            </w:pPr>
            <w:r>
              <w:rPr>
                <w:rFonts w:ascii="New York" w:hAnsi="New York"/>
              </w:rPr>
              <w:t>-</w:t>
            </w:r>
            <w:r>
              <w:rPr>
                <w:rFonts w:ascii="New York" w:hAnsi="New York"/>
              </w:rPr>
              <w:tab/>
            </w:r>
            <m:oMath>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New York" w:hAnsi="New York"/>
                    </w:rPr>
                    <m:t>offset</m:t>
                  </m:r>
                  <m:ctrlPr>
                    <w:rPr>
                      <w:rFonts w:ascii="Cambria Math" w:hAnsi="Cambria Math"/>
                    </w:rPr>
                  </m:ctrlPr>
                </m:sub>
              </m:sSub>
              <m:r>
                <m:rPr>
                  <m:sty m:val="p"/>
                </m:rPr>
                <w:rPr>
                  <w:rStyle w:val="150"/>
                  <w:rFonts w:ascii="Cambria Math" w:hAnsi="Cambria Math"/>
                </w:rPr>
                <m:t>=max⁡</m:t>
              </m:r>
              <m:r>
                <w:rPr>
                  <w:rStyle w:val="150"/>
                  <w:rFonts w:ascii="Cambria Math" w:hAnsi="Cambria Math"/>
                </w:rPr>
                <m:t>{</m:t>
              </m:r>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proc,MCG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r>
                <w:rPr>
                  <w:rStyle w:val="150"/>
                  <w:rFonts w:ascii="Cambria Math" w:hAnsi="Cambria Math"/>
                </w:rPr>
                <m:t>,</m:t>
              </m:r>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proc,SCG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r>
                <w:rPr>
                  <w:rStyle w:val="150"/>
                  <w:rFonts w:ascii="Cambria Math" w:hAnsi="Cambria Math"/>
                </w:rPr>
                <m:t>}</m:t>
              </m:r>
            </m:oMath>
            <w:r>
              <w:rPr>
                <w:rStyle w:val="150"/>
                <w:rFonts w:ascii="New York" w:hAnsi="New York"/>
              </w:rPr>
              <w:t>,</w:t>
            </w:r>
            <w:r>
              <w:rPr>
                <w:rFonts w:ascii="New York" w:hAnsi="New York"/>
              </w:rPr>
              <w:fldChar w:fldCharType="begin"/>
            </w:r>
            <w:r>
              <w:rPr>
                <w:rFonts w:ascii="New York" w:hAnsi="New York"/>
              </w:rPr>
              <w:instrText xml:space="preserve"> INCLUDEPICTURE "cid:image001.png@01D5EE03.48F7F560" \* MERGEFORMATINET </w:instrText>
            </w:r>
            <w:r>
              <w:rPr>
                <w:rFonts w:ascii="New York" w:hAnsi="New York"/>
              </w:rPr>
              <w:fldChar w:fldCharType="end"/>
            </w:r>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proc,MCG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oMath>
            <w:r>
              <w:rPr>
                <w:rStyle w:val="150"/>
                <w:rFonts w:ascii="New York" w:hAnsi="New York"/>
              </w:rPr>
              <w:t xml:space="preserve"> and </w:t>
            </w:r>
            <m:oMath>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proc,SCG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oMath>
            <w:r>
              <w:rPr>
                <w:rStyle w:val="150"/>
                <w:rFonts w:ascii="New York" w:hAnsi="New York"/>
              </w:rPr>
              <w:t xml:space="preserve"> </w:t>
            </w:r>
            <w:r>
              <w:rPr>
                <w:rFonts w:ascii="New York" w:hAnsi="New York"/>
              </w:rPr>
              <w:t xml:space="preserve">is the maximum of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Sub>
            </m:oMath>
            <w:r>
              <w:rPr>
                <w:rFonts w:ascii="New York" w:hAnsi="New York" w:eastAsia="MS Mincho"/>
                <w:bCs/>
                <w:lang w:eastAsia="ja-JP"/>
              </w:rPr>
              <w:t xml:space="preserve">,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proc,CSI</m:t>
                  </m:r>
                  <m:ctrlPr>
                    <w:rPr>
                      <w:rFonts w:ascii="Cambria Math" w:hAnsi="Cambria Math" w:eastAsia="MS Mincho"/>
                      <w:bCs/>
                      <w:lang w:eastAsia="ja-JP"/>
                    </w:rPr>
                  </m:ctrlPr>
                </m:sub>
              </m:sSub>
            </m:oMath>
            <w:r>
              <w:rPr>
                <w:rFonts w:ascii="New York" w:hAnsi="New York"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proc,release</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ascii="New York" w:hAnsi="New York"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ascii="New York" w:hAnsi="New York" w:eastAsia="MS Mincho"/>
                <w:bCs/>
                <w:lang w:eastAsia="ja-JP"/>
              </w:rPr>
              <w:t xml:space="preserve">, </w:t>
            </w:r>
            <w:r>
              <w:rPr>
                <w:rFonts w:ascii="New York" w:hAnsi="New York"/>
              </w:rPr>
              <w:t>and</w:t>
            </w:r>
            <w:r>
              <w:rPr>
                <w:rFonts w:ascii="New York" w:hAnsi="New York"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proc,CSI</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ascii="New York" w:hAnsi="New York" w:eastAsia="MS Mincho"/>
                <w:b/>
                <w:bCs/>
                <w:lang w:eastAsia="ja-JP"/>
              </w:rPr>
              <w:t xml:space="preserve"> </w:t>
            </w:r>
            <w:r>
              <w:rPr>
                <w:rFonts w:ascii="New York" w:hAnsi="New York"/>
              </w:rPr>
              <w:t xml:space="preserve">based on the configurations on the MCG and the SCG, respectively, when the UE indicates the value of 'long' for the capability, </w:t>
            </w:r>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proc,MCG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oMath>
            <w:r>
              <w:rPr>
                <w:rStyle w:val="150"/>
                <w:rFonts w:ascii="New York" w:hAnsi="New York"/>
              </w:rPr>
              <w:t xml:space="preserve"> and </w:t>
            </w:r>
            <m:oMath>
              <m:sSubSup>
                <m:sSubSupPr>
                  <m:ctrlPr>
                    <w:rPr>
                      <w:rStyle w:val="150"/>
                      <w:rFonts w:ascii="Cambria Math" w:hAnsi="Cambria Math"/>
                      <w:i/>
                    </w:rPr>
                  </m:ctrlPr>
                </m:sSubSupPr>
                <m:e>
                  <m:r>
                    <w:rPr>
                      <w:rStyle w:val="150"/>
                      <w:rFonts w:ascii="Cambria Math" w:hAnsi="Cambria Math"/>
                    </w:rPr>
                    <m:t>T</m:t>
                  </m:r>
                  <m:ctrlPr>
                    <w:rPr>
                      <w:rStyle w:val="150"/>
                      <w:rFonts w:ascii="Cambria Math" w:hAnsi="Cambria Math"/>
                      <w:i/>
                    </w:rPr>
                  </m:ctrlPr>
                </m:e>
                <m:sub>
                  <m:r>
                    <w:rPr>
                      <w:rStyle w:val="150"/>
                      <w:rFonts w:ascii="Cambria Math" w:hAnsi="Cambria Math"/>
                    </w:rPr>
                    <m:t>proc,SCG</m:t>
                  </m:r>
                  <m:ctrlPr>
                    <w:rPr>
                      <w:rStyle w:val="150"/>
                      <w:rFonts w:ascii="Cambria Math" w:hAnsi="Cambria Math"/>
                      <w:i/>
                    </w:rPr>
                  </m:ctrlPr>
                </m:sub>
                <m:sup>
                  <m:r>
                    <w:rPr>
                      <w:rStyle w:val="150"/>
                      <w:rFonts w:ascii="Cambria Math" w:hAnsi="Cambria Math"/>
                    </w:rPr>
                    <m:t>max</m:t>
                  </m:r>
                  <m:ctrlPr>
                    <w:rPr>
                      <w:rStyle w:val="150"/>
                      <w:rFonts w:ascii="Cambria Math" w:hAnsi="Cambria Math"/>
                      <w:i/>
                    </w:rPr>
                  </m:ctrlPr>
                </m:sup>
              </m:sSubSup>
            </m:oMath>
            <w:r>
              <w:rPr>
                <w:rStyle w:val="150"/>
                <w:rFonts w:ascii="New York" w:hAnsi="New York"/>
              </w:rPr>
              <w:t xml:space="preserve"> </w:t>
            </w:r>
            <w:r>
              <w:rPr>
                <w:rFonts w:ascii="New York" w:hAnsi="New York"/>
              </w:rPr>
              <w:t xml:space="preserve">is the maximum of </w:t>
            </w:r>
            <m:oMath>
              <m:sSub>
                <m:sSubPr>
                  <m:ctrlPr>
                    <w:rPr>
                      <w:rFonts w:ascii="Cambria Math" w:hAnsi="Cambria Math" w:eastAsia="MS Mincho"/>
                      <w:bCs/>
                      <w:lang w:eastAsia="ja-JP"/>
                    </w:rPr>
                  </m:ctrlPr>
                </m:sSub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Sub>
            </m:oMath>
            <w:r>
              <w:rPr>
                <w:rFonts w:ascii="New York" w:hAnsi="New York"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proc,release</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ascii="New York" w:hAnsi="New York" w:eastAsia="MS Mincho"/>
                <w:bCs/>
                <w:lang w:eastAsia="ja-JP"/>
              </w:rPr>
              <w:t xml:space="preserve">, </w:t>
            </w:r>
            <m:oMath>
              <m:sSubSup>
                <m:sSubSupPr>
                  <m:ctrlPr>
                    <w:rPr>
                      <w:rFonts w:ascii="Cambria Math" w:hAnsi="Cambria Math" w:eastAsia="MS Mincho"/>
                      <w:bCs/>
                      <w:lang w:eastAsia="ja-JP"/>
                    </w:rPr>
                  </m:ctrlPr>
                </m:sSubSupPr>
                <m:e>
                  <m:r>
                    <w:rPr>
                      <w:rFonts w:ascii="Cambria Math" w:hAnsi="Cambria Math" w:eastAsia="MS Mincho"/>
                      <w:lang w:eastAsia="ja-JP"/>
                    </w:rPr>
                    <m:t>T</m:t>
                  </m:r>
                  <m:ctrlPr>
                    <w:rPr>
                      <w:rFonts w:ascii="Cambria Math" w:hAnsi="Cambria Math" w:eastAsia="MS Mincho"/>
                      <w:bCs/>
                      <w:lang w:eastAsia="ja-JP"/>
                    </w:rPr>
                  </m:ctrlPr>
                </m:e>
                <m:sub>
                  <m:r>
                    <w:rPr>
                      <w:rFonts w:ascii="Cambria Math" w:hAnsi="Cambria Math" w:eastAsia="MS Mincho"/>
                      <w:lang w:eastAsia="ja-JP"/>
                    </w:rPr>
                    <m:t>proc,2</m:t>
                  </m:r>
                  <m:ctrlPr>
                    <w:rPr>
                      <w:rFonts w:ascii="Cambria Math" w:hAnsi="Cambria Math" w:eastAsia="MS Mincho"/>
                      <w:bCs/>
                      <w:lang w:eastAsia="ja-JP"/>
                    </w:rPr>
                  </m:ctrlPr>
                </m:sub>
                <m:sup>
                  <m:r>
                    <w:rPr>
                      <w:rFonts w:ascii="Cambria Math" w:hAnsi="Cambria Math" w:eastAsia="MS Mincho"/>
                      <w:lang w:eastAsia="ja-JP"/>
                    </w:rPr>
                    <m:t>mux</m:t>
                  </m:r>
                  <m:ctrlPr>
                    <w:rPr>
                      <w:rFonts w:ascii="Cambria Math" w:hAnsi="Cambria Math" w:eastAsia="MS Mincho"/>
                      <w:bCs/>
                      <w:lang w:eastAsia="ja-JP"/>
                    </w:rPr>
                  </m:ctrlPr>
                </m:sup>
              </m:sSubSup>
            </m:oMath>
            <w:r>
              <w:rPr>
                <w:rFonts w:ascii="New York" w:hAnsi="New York" w:eastAsia="MS Mincho"/>
                <w:b/>
                <w:bCs/>
                <w:lang w:eastAsia="ja-JP"/>
              </w:rPr>
              <w:t xml:space="preserve"> </w:t>
            </w:r>
            <w:r>
              <w:rPr>
                <w:rFonts w:ascii="New York" w:hAnsi="New York"/>
              </w:rPr>
              <w:t>based on the configurations on the MCG and the SCG, respectively, when the UE indicates the value of 'short' for the capability, and</w:t>
            </w:r>
          </w:p>
          <w:p>
            <w:pPr>
              <w:pStyle w:val="87"/>
              <w:spacing w:before="120" w:line="280" w:lineRule="atLeast"/>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i/>
                    </w:rPr>
                  </m:ctrlPr>
                </m:e>
                <m:sub>
                  <m:r>
                    <m:rPr>
                      <m:nor/>
                      <m:sty m:val="p"/>
                    </m:rPr>
                    <w:rPr>
                      <w:rFonts w:ascii="Cambria Math" w:hAnsi="New York"/>
                    </w:rPr>
                    <m:t>MCG</m:t>
                  </m:r>
                  <m:ctrlPr>
                    <w:rPr>
                      <w:rFonts w:ascii="Cambria Math" w:hAnsi="Cambria Math"/>
                      <w:i/>
                    </w:rPr>
                  </m:ctrlPr>
                </m:sub>
                <m:sup>
                  <m:r>
                    <m:rPr>
                      <m:sty m:val="p"/>
                    </m:rPr>
                    <w:rPr>
                      <w:rFonts w:ascii="Cambria Math" w:hAnsi="New York"/>
                    </w:rPr>
                    <m:t>actual</m:t>
                  </m:r>
                  <m:ctrlPr>
                    <w:rPr>
                      <w:rFonts w:ascii="Cambria Math" w:hAnsi="Cambria Math"/>
                      <w:i/>
                    </w:rPr>
                  </m:ctrlPr>
                </m:sup>
              </m:sSubSup>
            </m:oMath>
            <w:r>
              <w:rPr>
                <w:rFonts w:hint="eastAsia" w:ascii="New York" w:hAnsi="New York" w:eastAsia="MS PGothic"/>
                <w:lang w:eastAsia="ja-JP"/>
              </w:rPr>
              <w:t xml:space="preserve"> </w:t>
            </w:r>
            <w:r>
              <w:rPr>
                <w:rFonts w:ascii="New York" w:hAnsi="New York" w:eastAsia="MS PGothic"/>
                <w:lang w:eastAsia="ja-JP"/>
              </w:rPr>
              <w:t xml:space="preserve">is the total power for the transmissions on the MCG that overlap with the transmission occasion on the SCG where </w:t>
            </w:r>
            <m:oMath>
              <m:sSubSup>
                <m:sSubSupPr>
                  <m:ctrlPr>
                    <w:rPr>
                      <w:rFonts w:ascii="Cambria Math" w:hAnsi="Cambria Math"/>
                      <w:i/>
                    </w:rPr>
                  </m:ctrlPr>
                </m:sSubSupPr>
                <m:e>
                  <m:acc>
                    <m:accPr>
                      <m:ctrlPr>
                        <w:rPr>
                          <w:rFonts w:ascii="Cambria Math" w:hAnsi="Cambria Math"/>
                          <w:i/>
                        </w:rPr>
                      </m:ctrlPr>
                    </m:accPr>
                    <m:e>
                      <m:r>
                        <w:rPr>
                          <w:rFonts w:ascii="Cambria Math" w:hAnsi="New York"/>
                        </w:rPr>
                        <m:t>P</m:t>
                      </m:r>
                      <m:ctrlPr>
                        <w:rPr>
                          <w:rFonts w:ascii="Cambria Math" w:hAnsi="Cambria Math"/>
                          <w:i/>
                        </w:rPr>
                      </m:ctrlPr>
                    </m:e>
                  </m:acc>
                  <m:ctrlPr>
                    <w:rPr>
                      <w:rFonts w:ascii="Cambria Math" w:hAnsi="Cambria Math"/>
                      <w:i/>
                    </w:rPr>
                  </m:ctrlPr>
                </m:e>
                <m:sub>
                  <m:r>
                    <m:rPr>
                      <m:nor/>
                      <m:sty m:val="p"/>
                    </m:rPr>
                    <w:rPr>
                      <w:rFonts w:ascii="Cambria Math" w:hAnsi="New York"/>
                    </w:rPr>
                    <m:t>MCG</m:t>
                  </m:r>
                  <m:ctrlPr>
                    <w:rPr>
                      <w:rFonts w:ascii="Cambria Math" w:hAnsi="Cambria Math"/>
                      <w:i/>
                    </w:rPr>
                  </m:ctrlPr>
                </m:sub>
                <m:sup>
                  <m:r>
                    <m:rPr>
                      <m:sty m:val="p"/>
                    </m:rPr>
                    <w:rPr>
                      <w:rFonts w:ascii="Cambria Math" w:hAnsi="New York"/>
                    </w:rPr>
                    <m:t>actual</m:t>
                  </m:r>
                  <m:ctrlPr>
                    <w:rPr>
                      <w:rFonts w:ascii="Cambria Math" w:hAnsi="Cambria Math"/>
                      <w:i/>
                    </w:rPr>
                  </m:ctrlPr>
                </m:sup>
              </m:sSubSup>
            </m:oMath>
            <w:r>
              <w:rPr>
                <w:rFonts w:ascii="New York" w:hAnsi="New York" w:eastAsia="MS PGothic"/>
                <w:lang w:eastAsia="ja-JP"/>
              </w:rPr>
              <w:t xml:space="preserve"> is determined based on transmissions configured by</w:t>
            </w:r>
            <w:r>
              <w:rPr>
                <w:rFonts w:ascii="New York" w:hAnsi="New York" w:eastAsia="MS PGothic"/>
              </w:rPr>
              <w:t xml:space="preserve"> higher layers and on transmissions scheduled by DCI formats in PDCCH receptions with </w:t>
            </w:r>
            <w:r>
              <w:rPr>
                <w:rFonts w:ascii="New York" w:hAnsi="New York" w:eastAsia="MS PGothic"/>
                <w:highlight w:val="yellow"/>
              </w:rPr>
              <w:t xml:space="preserve">a last symbol that is at least </w:t>
            </w:r>
            <m:oMath>
              <m:sSub>
                <m:sSubPr>
                  <m:ctrlPr>
                    <w:rPr>
                      <w:rFonts w:ascii="Cambria Math" w:hAnsi="Cambria Math" w:eastAsia="Yu Mincho"/>
                      <w:i/>
                      <w:highlight w:val="yellow"/>
                    </w:rPr>
                  </m:ctrlPr>
                </m:sSubPr>
                <m:e>
                  <m:r>
                    <w:rPr>
                      <w:rFonts w:ascii="Cambria Math" w:hAnsi="New York" w:eastAsia="Yu Mincho"/>
                      <w:highlight w:val="yellow"/>
                    </w:rPr>
                    <m:t>T</m:t>
                  </m:r>
                  <m:ctrlPr>
                    <w:rPr>
                      <w:rFonts w:ascii="Cambria Math" w:hAnsi="Cambria Math" w:eastAsia="Yu Mincho"/>
                      <w:i/>
                      <w:highlight w:val="yellow"/>
                    </w:rPr>
                  </m:ctrlPr>
                </m:e>
                <m:sub>
                  <m:r>
                    <m:rPr>
                      <m:nor/>
                      <m:sty m:val="p"/>
                    </m:rPr>
                    <w:rPr>
                      <w:rFonts w:ascii="Cambria Math" w:hAnsi="New York" w:eastAsia="Yu Mincho"/>
                      <w:highlight w:val="yellow"/>
                    </w:rPr>
                    <m:t>offset</m:t>
                  </m:r>
                  <m:ctrlPr>
                    <w:rPr>
                      <w:rFonts w:ascii="Cambria Math" w:hAnsi="Cambria Math" w:eastAsia="Yu Mincho"/>
                      <w:highlight w:val="yellow"/>
                    </w:rPr>
                  </m:ctrlPr>
                </m:sub>
              </m:sSub>
            </m:oMath>
            <w:r>
              <w:rPr>
                <w:rFonts w:ascii="New York" w:hAnsi="New York" w:eastAsia="Yu Mincho"/>
                <w:highlight w:val="yellow"/>
              </w:rPr>
              <w:t xml:space="preserve"> before t</w:t>
            </w:r>
            <w:r>
              <w:rPr>
                <w:rFonts w:ascii="New York" w:hAnsi="New York" w:eastAsia="Yu Mincho"/>
              </w:rPr>
              <w:t>he first symbol of the transmission occasion on the SCG</w:t>
            </w:r>
            <w:r>
              <w:rPr>
                <w:rFonts w:ascii="New York" w:hAnsi="New York"/>
              </w:rPr>
              <w:t>.</w:t>
            </w:r>
          </w:p>
          <w:p>
            <w:pPr>
              <w:spacing w:before="120" w:line="280" w:lineRule="atLeast"/>
              <w:rPr>
                <w:rFonts w:ascii="New York" w:hAnsi="New York" w:eastAsia="MS PGothic"/>
                <w:color w:val="000000"/>
                <w:lang w:eastAsia="zh-CN"/>
              </w:rPr>
            </w:pPr>
            <w:r>
              <w:rPr>
                <w:rFonts w:ascii="New York" w:hAnsi="New York" w:eastAsia="MS PGothic"/>
                <w:color w:val="000000"/>
                <w:lang w:eastAsia="zh-CN"/>
              </w:rPr>
              <w:t xml:space="preserve">The UE does not expect to have PUSCH, PUCCH, or SRS transmissions on the MCG that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are scheduled/triggered by DCI formats in PDCCH receptions with a last symbol that</w:t>
            </w:r>
            <w:r>
              <w:rPr>
                <w:rFonts w:ascii="New York" w:hAnsi="New York" w:eastAsia="MS PGothic"/>
                <w:color w:val="000000"/>
                <w:lang w:eastAsia="zh-CN"/>
              </w:rPr>
              <w:t xml:space="preserve"> </w:t>
            </w:r>
            <w:r>
              <w:rPr>
                <w:rFonts w:ascii="New York" w:hAnsi="New York" w:eastAsia="MS PGothic"/>
                <w:color w:val="000000"/>
                <w:highlight w:val="yellow"/>
                <w:lang w:eastAsia="zh-CN"/>
              </w:rPr>
              <w:t xml:space="preserve">is earlier by less than or equal to </w:t>
            </w:r>
            <m:oMath>
              <m:sSub>
                <m:sSubPr>
                  <m:ctrlPr>
                    <w:rPr>
                      <w:rFonts w:ascii="Cambria Math" w:hAnsi="Cambria Math"/>
                      <w:i/>
                      <w:highlight w:val="yellow"/>
                    </w:rPr>
                  </m:ctrlPr>
                </m:sSubPr>
                <m:e>
                  <m:r>
                    <w:rPr>
                      <w:rFonts w:ascii="Cambria Math" w:hAnsi="New York"/>
                      <w:highlight w:val="yellow"/>
                    </w:rPr>
                    <m:t>T</m:t>
                  </m:r>
                  <m:ctrlPr>
                    <w:rPr>
                      <w:rFonts w:ascii="Cambria Math" w:hAnsi="Cambria Math"/>
                      <w:i/>
                      <w:highlight w:val="yellow"/>
                    </w:rPr>
                  </m:ctrlPr>
                </m:e>
                <m:sub>
                  <m:r>
                    <m:rPr>
                      <m:nor/>
                      <m:sty m:val="p"/>
                    </m:rPr>
                    <w:rPr>
                      <w:rFonts w:ascii="Cambria Math" w:hAnsi="New York"/>
                      <w:highlight w:val="yellow"/>
                    </w:rPr>
                    <m:t>offset</m:t>
                  </m:r>
                  <m:ctrlPr>
                    <w:rPr>
                      <w:rFonts w:ascii="Cambria Math" w:hAnsi="Cambria Math"/>
                      <w:highlight w:val="yellow"/>
                    </w:rPr>
                  </m:ctrlPr>
                </m:sub>
              </m:sSub>
            </m:oMath>
            <w:r>
              <w:rPr>
                <w:rFonts w:ascii="New York" w:hAnsi="New York" w:eastAsia="MS PGothic"/>
                <w:color w:val="000000"/>
                <w:highlight w:val="yellow"/>
                <w:lang w:eastAsia="zh-CN"/>
              </w:rPr>
              <w:t xml:space="preserve"> </w:t>
            </w:r>
            <w:r>
              <w:rPr>
                <w:rFonts w:ascii="New York" w:hAnsi="New York"/>
                <w:highlight w:val="yellow"/>
              </w:rPr>
              <w:t xml:space="preserve">from </w:t>
            </w:r>
            <w:r>
              <w:rPr>
                <w:rFonts w:ascii="New York" w:hAnsi="New York"/>
              </w:rPr>
              <w:t>the first symbol of the transmission occasion on the SCG, and</w:t>
            </w:r>
          </w:p>
          <w:p>
            <w:pPr>
              <w:pStyle w:val="87"/>
              <w:spacing w:before="120" w:line="280" w:lineRule="atLeast"/>
              <w:rPr>
                <w:rFonts w:ascii="New York" w:hAnsi="New York" w:eastAsia="MS PGothic"/>
                <w:color w:val="000000"/>
                <w:lang w:eastAsia="zh-CN"/>
              </w:rPr>
            </w:pPr>
            <w:r>
              <w:rPr>
                <w:rFonts w:ascii="New York" w:hAnsi="New York"/>
              </w:rPr>
              <w:t>-</w:t>
            </w:r>
            <w:r>
              <w:rPr>
                <w:rFonts w:ascii="New York" w:hAnsi="New York"/>
              </w:rPr>
              <w:tab/>
            </w:r>
            <w:r>
              <w:rPr>
                <w:rFonts w:ascii="New York" w:hAnsi="New York" w:eastAsia="MS PGothic"/>
                <w:color w:val="000000"/>
                <w:lang w:eastAsia="zh-CN"/>
              </w:rPr>
              <w:t>overlap with the transmission occasion on the SCG</w:t>
            </w:r>
          </w:p>
          <w:p>
            <w:pPr>
              <w:spacing w:before="120" w:line="280" w:lineRule="atLeast"/>
              <w:rPr>
                <w:rFonts w:ascii="New York" w:hAnsi="New York"/>
              </w:rPr>
            </w:pPr>
            <w:r>
              <w:rPr>
                <w:rFonts w:ascii="New York" w:hAnsi="New York"/>
                <w:lang w:eastAsia="zh-CN"/>
              </w:rPr>
              <w:t xml:space="preserve">The UE does not expect to receive a positive TPC command value in a DCI format 2_2 or a DCI format 2_3 in a PDCCH reception with a last symbol </w:t>
            </w:r>
            <w:r>
              <w:rPr>
                <w:rFonts w:ascii="New York" w:hAnsi="New York"/>
                <w:highlight w:val="yellow"/>
                <w:lang w:eastAsia="zh-CN"/>
              </w:rPr>
              <w:t xml:space="preserve">that is less than </w:t>
            </w:r>
            <m:oMath>
              <m:sSub>
                <m:sSubPr>
                  <m:ctrlPr>
                    <w:rPr>
                      <w:rFonts w:ascii="Cambria Math" w:hAnsi="Cambria Math"/>
                      <w:i/>
                      <w:highlight w:val="yellow"/>
                    </w:rPr>
                  </m:ctrlPr>
                </m:sSubPr>
                <m:e>
                  <m:r>
                    <w:rPr>
                      <w:rFonts w:ascii="Cambria Math" w:hAnsi="Cambria Math"/>
                      <w:highlight w:val="yellow"/>
                    </w:rPr>
                    <m:t>T</m:t>
                  </m:r>
                  <m:ctrlPr>
                    <w:rPr>
                      <w:rFonts w:ascii="Cambria Math" w:hAnsi="Cambria Math"/>
                      <w:i/>
                      <w:highlight w:val="yellow"/>
                    </w:rPr>
                  </m:ctrlPr>
                </m:e>
                <m:sub>
                  <m:r>
                    <m:rPr>
                      <m:nor/>
                      <m:sty m:val="p"/>
                    </m:rPr>
                    <w:rPr>
                      <w:rFonts w:ascii="New York" w:hAnsi="New York"/>
                      <w:highlight w:val="yellow"/>
                    </w:rPr>
                    <m:t>offset</m:t>
                  </m:r>
                  <m:ctrlPr>
                    <w:rPr>
                      <w:rFonts w:ascii="Cambria Math" w:hAnsi="Cambria Math"/>
                      <w:highlight w:val="yellow"/>
                    </w:rPr>
                  </m:ctrlPr>
                </m:sub>
              </m:sSub>
            </m:oMath>
            <w:r>
              <w:rPr>
                <w:rFonts w:ascii="New York" w:hAnsi="New York"/>
                <w:highlight w:val="yellow"/>
              </w:rPr>
              <w:t xml:space="preserve"> before the first symbol </w:t>
            </w:r>
            <w:r>
              <w:rPr>
                <w:rFonts w:ascii="New York" w:hAnsi="New York"/>
              </w:rPr>
              <w:t>of the transmission occasion on the SCG, if the transmission on the MCG overlaps with the transmission occasion on the SCG.</w:t>
            </w:r>
          </w:p>
          <w:p>
            <w:pPr>
              <w:spacing w:before="120" w:line="280" w:lineRule="atLeast"/>
              <w:rPr>
                <w:rFonts w:ascii="New York" w:hAnsi="New York" w:cs="Arial"/>
                <w:color w:val="FF0000"/>
                <w:szCs w:val="32"/>
                <w:lang w:eastAsia="zh-CN"/>
              </w:rPr>
            </w:pPr>
            <w:r>
              <w:rPr>
                <w:rFonts w:ascii="New York" w:hAnsi="New York"/>
                <w:lang w:eastAsia="zh-CN"/>
              </w:rPr>
              <w:t xml:space="preserve">The UE is not required to apply a TPC command the UE receives in a DCI format 2_2 or a DCI format 2_3 in a PDCCH reception with a last symbol </w:t>
            </w:r>
            <w:r>
              <w:rPr>
                <w:rFonts w:ascii="New York" w:hAnsi="New York"/>
                <w:highlight w:val="yellow"/>
                <w:lang w:eastAsia="zh-CN"/>
              </w:rPr>
              <w:t xml:space="preserve">that is less than </w:t>
            </w:r>
            <m:oMath>
              <m:sSub>
                <m:sSubPr>
                  <m:ctrlPr>
                    <w:rPr>
                      <w:rFonts w:ascii="Cambria Math" w:hAnsi="Cambria Math"/>
                      <w:i/>
                      <w:highlight w:val="yellow"/>
                    </w:rPr>
                  </m:ctrlPr>
                </m:sSubPr>
                <m:e>
                  <m:r>
                    <w:rPr>
                      <w:rFonts w:ascii="Cambria Math" w:hAnsi="Cambria Math"/>
                      <w:highlight w:val="yellow"/>
                    </w:rPr>
                    <m:t>T</m:t>
                  </m:r>
                  <m:ctrlPr>
                    <w:rPr>
                      <w:rFonts w:ascii="Cambria Math" w:hAnsi="Cambria Math"/>
                      <w:i/>
                      <w:highlight w:val="yellow"/>
                    </w:rPr>
                  </m:ctrlPr>
                </m:e>
                <m:sub>
                  <m:r>
                    <m:rPr>
                      <m:nor/>
                      <m:sty m:val="p"/>
                    </m:rPr>
                    <w:rPr>
                      <w:rFonts w:ascii="New York" w:hAnsi="New York"/>
                      <w:highlight w:val="yellow"/>
                    </w:rPr>
                    <m:t>offset</m:t>
                  </m:r>
                  <m:ctrlPr>
                    <w:rPr>
                      <w:rFonts w:ascii="Cambria Math" w:hAnsi="Cambria Math"/>
                      <w:highlight w:val="yellow"/>
                    </w:rPr>
                  </m:ctrlPr>
                </m:sub>
              </m:sSub>
            </m:oMath>
            <w:r>
              <w:rPr>
                <w:rFonts w:ascii="New York" w:hAnsi="New York"/>
                <w:highlight w:val="yellow"/>
              </w:rPr>
              <w:t xml:space="preserve"> </w:t>
            </w:r>
            <w:r>
              <w:rPr>
                <w:rFonts w:ascii="New York" w:hAnsi="New York"/>
                <w:highlight w:val="yellow"/>
                <w:lang w:eastAsia="zh-CN"/>
              </w:rPr>
              <w:t xml:space="preserve">before the first symbol </w:t>
            </w:r>
            <w:r>
              <w:rPr>
                <w:rFonts w:ascii="New York" w:hAnsi="New York"/>
                <w:lang w:eastAsia="zh-CN"/>
              </w:rPr>
              <w:t>of the transmission occasion on the SCG, if the transmission on the MCG overlaps with the transmission occasion on the SCG.</w:t>
            </w:r>
          </w:p>
          <w:p>
            <w:pPr>
              <w:pStyle w:val="103"/>
              <w:spacing w:before="120" w:after="0" w:line="280" w:lineRule="atLeast"/>
              <w:jc w:val="both"/>
              <w:rPr>
                <w:rFonts w:ascii="Times New Roman" w:hAnsi="Times New Roman"/>
                <w:lang w:val="en-US" w:eastAsia="zh-CN"/>
              </w:rPr>
            </w:pPr>
          </w:p>
        </w:tc>
      </w:tr>
    </w:tbl>
    <w:p>
      <w:pPr>
        <w:pStyle w:val="103"/>
        <w:spacing w:after="0"/>
        <w:ind w:left="100"/>
        <w:rPr>
          <w:rFonts w:ascii="Times New Roman" w:hAnsi="Times New Roman"/>
          <w:lang w:val="en-US" w:eastAsia="zh-CN"/>
        </w:rPr>
      </w:pPr>
    </w:p>
    <w:p>
      <w:pPr>
        <w:pStyle w:val="103"/>
        <w:spacing w:after="0"/>
        <w:ind w:left="100"/>
        <w:rPr>
          <w:rFonts w:ascii="Times New Roman" w:hAnsi="Times New Roman"/>
          <w:lang w:val="en-US" w:eastAsia="zh-CN"/>
        </w:rPr>
      </w:pPr>
    </w:p>
    <w:p>
      <w:pPr>
        <w:pStyle w:val="103"/>
        <w:spacing w:after="0"/>
        <w:ind w:left="100"/>
        <w:rPr>
          <w:rFonts w:ascii="Times New Roman" w:hAnsi="Times New Roman"/>
          <w:lang w:val="en-US" w:eastAsia="zh-CN"/>
        </w:rPr>
      </w:pPr>
      <w:r>
        <w:rPr>
          <w:rFonts w:hint="eastAsia" w:ascii="Times New Roman" w:hAnsi="Times New Roman"/>
          <w:lang w:val="en-US" w:eastAsia="zh-CN"/>
        </w:rPr>
        <w:t>In this case, as shown in the following figure, it is not clear whether the MCG PDCCH whose last symbol is exactly Toffset before the first symbol of the transmission occasion on the SCG should be considered valid or not.</w:t>
      </w:r>
    </w:p>
    <w:p>
      <w:pPr>
        <w:pStyle w:val="103"/>
        <w:spacing w:after="0"/>
        <w:ind w:left="100"/>
        <w:rPr>
          <w:rFonts w:ascii="Times New Roman" w:hAnsi="Times New Roman"/>
          <w:lang w:val="en-US" w:eastAsia="zh-CN"/>
        </w:rPr>
      </w:pPr>
    </w:p>
    <w:p>
      <w:pPr>
        <w:pStyle w:val="103"/>
        <w:spacing w:after="0"/>
        <w:ind w:left="100"/>
        <w:jc w:val="center"/>
        <w:rPr>
          <w:rFonts w:ascii="Times New Roman" w:hAnsi="Times New Roman"/>
          <w:lang w:val="en-US" w:eastAsia="zh-CN"/>
        </w:rPr>
      </w:pPr>
      <w:r>
        <w:rPr>
          <w:rFonts w:hint="eastAsia" w:ascii="Times New Roman" w:hAnsi="Times New Roman"/>
          <w:lang w:val="en-US" w:eastAsia="zh-CN"/>
        </w:rPr>
        <w:object>
          <v:shape id="_x0000_i1025" o:spt="75" type="#_x0000_t75" style="height:71.05pt;width:283.3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pStyle w:val="103"/>
        <w:spacing w:after="0"/>
        <w:ind w:left="100"/>
        <w:rPr>
          <w:rFonts w:ascii="Times New Roman" w:hAnsi="Times New Roman"/>
          <w:lang w:val="en-US" w:eastAsia="zh-CN"/>
        </w:rPr>
      </w:pPr>
    </w:p>
    <w:p>
      <w:pPr>
        <w:pStyle w:val="103"/>
        <w:spacing w:after="0"/>
        <w:ind w:left="100"/>
        <w:rPr>
          <w:rFonts w:ascii="Times New Roman" w:hAnsi="Times New Roman"/>
          <w:lang w:val="en-US" w:eastAsia="zh-CN"/>
        </w:rPr>
      </w:pPr>
    </w:p>
    <w:p>
      <w:pPr>
        <w:pStyle w:val="103"/>
        <w:spacing w:after="0"/>
        <w:ind w:left="100"/>
        <w:rPr>
          <w:rFonts w:ascii="Times New Roman" w:hAnsi="Times New Roman"/>
          <w:lang w:val="en-US" w:eastAsia="zh-CN"/>
        </w:rPr>
      </w:pPr>
      <w:r>
        <w:rPr>
          <w:rFonts w:ascii="Times New Roman" w:hAnsi="Times New Roman"/>
          <w:lang w:val="en-US" w:eastAsia="zh-CN"/>
        </w:rPr>
        <w:t xml:space="preserve">This CR tries to fix the issue by clarifying that </w:t>
      </w:r>
    </w:p>
    <w:p>
      <w:pPr>
        <w:pStyle w:val="103"/>
        <w:numPr>
          <w:ilvl w:val="0"/>
          <w:numId w:val="9"/>
        </w:numPr>
        <w:spacing w:after="0"/>
        <w:rPr>
          <w:rFonts w:ascii="Times New Roman" w:hAnsi="Times New Roman"/>
          <w:lang w:val="en-US" w:eastAsia="zh-CN"/>
        </w:rPr>
      </w:pPr>
      <w:r>
        <w:rPr>
          <w:rFonts w:ascii="Times New Roman" w:hAnsi="Times New Roman"/>
          <w:lang w:val="en-US" w:eastAsia="zh-CN"/>
        </w:rPr>
        <w:t xml:space="preserve">PDCCH reception with a last symbol that is earlier by </w:t>
      </w:r>
      <m:oMath>
        <m:sSub>
          <m:sSubPr>
            <m:ctrlPr>
              <w:rPr>
                <w:rFonts w:ascii="Cambria Math" w:hAnsi="Cambria Math"/>
                <w:i/>
                <w:color w:val="0000FF"/>
              </w:rPr>
            </m:ctrlPr>
          </m:sSubPr>
          <m:e>
            <m:r>
              <w:rPr>
                <w:rFonts w:ascii="Cambria Math" w:hAnsi="Cambria Math"/>
                <w:color w:val="0000FF"/>
              </w:rPr>
              <m:t>T</m:t>
            </m:r>
            <m:ctrlPr>
              <w:rPr>
                <w:rFonts w:ascii="Cambria Math" w:hAnsi="Cambria Math"/>
                <w:i/>
                <w:color w:val="0000FF"/>
              </w:rPr>
            </m:ctrlPr>
          </m:e>
          <m:sub>
            <m:r>
              <m:rPr>
                <m:nor/>
                <m:sty m:val="p"/>
              </m:rPr>
              <w:rPr>
                <w:rFonts w:ascii="Cambria Math" w:hAnsi="Cambria Math"/>
                <w:color w:val="0000FF"/>
              </w:rPr>
              <m:t>offset</m:t>
            </m:r>
            <m:ctrlPr>
              <w:rPr>
                <w:rFonts w:ascii="Cambria Math" w:hAnsi="Cambria Math"/>
                <w:color w:val="0000FF"/>
              </w:rPr>
            </m:ctrlPr>
          </m:sub>
        </m:sSub>
      </m:oMath>
      <w:r>
        <w:rPr>
          <w:rFonts w:ascii="Times New Roman" w:hAnsi="Times New Roman"/>
          <w:lang w:val="en-US" w:eastAsia="zh-CN"/>
        </w:rPr>
        <w:t xml:space="preserve"> from the first symbol of the transmission occasion on the SCG </w:t>
      </w:r>
      <w:r>
        <w:rPr>
          <w:rFonts w:ascii="Times New Roman" w:hAnsi="Times New Roman"/>
          <w:color w:val="0000FF"/>
          <w:lang w:val="en-US" w:eastAsia="zh-CN"/>
        </w:rPr>
        <w:t xml:space="preserve">should </w:t>
      </w:r>
      <w:r>
        <w:rPr>
          <w:rFonts w:ascii="Times New Roman" w:hAnsi="Times New Roman"/>
          <w:lang w:val="en-US" w:eastAsia="zh-CN"/>
        </w:rPr>
        <w:t>be considered</w:t>
      </w:r>
      <w:r>
        <w:rPr>
          <w:rFonts w:hint="eastAsia" w:ascii="Times New Roman" w:hAnsi="Times New Roman"/>
          <w:lang w:val="en-US" w:eastAsia="zh-CN"/>
        </w:rPr>
        <w:t xml:space="preserve"> valid</w:t>
      </w:r>
      <w:r>
        <w:rPr>
          <w:rFonts w:ascii="Times New Roman" w:hAnsi="Times New Roman"/>
          <w:lang w:val="en-US" w:eastAsia="zh-CN"/>
        </w:rPr>
        <w:t xml:space="preserve">. </w:t>
      </w:r>
    </w:p>
    <w:p>
      <w:pPr>
        <w:pStyle w:val="103"/>
        <w:numPr>
          <w:ilvl w:val="0"/>
          <w:numId w:val="9"/>
        </w:numPr>
        <w:spacing w:after="0"/>
        <w:rPr>
          <w:rFonts w:ascii="Times New Roman" w:hAnsi="Times New Roman"/>
          <w:lang w:val="en-US" w:eastAsia="zh-CN"/>
        </w:rPr>
      </w:pPr>
      <w:r>
        <w:rPr>
          <w:rFonts w:ascii="Times New Roman" w:hAnsi="Times New Roman"/>
          <w:lang w:val="en-US" w:eastAsia="zh-CN"/>
        </w:rPr>
        <w:t xml:space="preserve">PDCCH reception with a last symbol that is earlier by </w:t>
      </w:r>
      <w:r>
        <w:rPr>
          <w:rFonts w:ascii="Times New Roman" w:hAnsi="Times New Roman"/>
          <w:color w:val="0000FF"/>
          <w:lang w:val="en-US" w:eastAsia="zh-CN"/>
        </w:rPr>
        <w:t>more than</w:t>
      </w:r>
      <w:r>
        <w:rPr>
          <w:rFonts w:ascii="Times New Roman" w:hAnsi="Times New Roman"/>
          <w:lang w:val="en-US" w:eastAsia="zh-CN"/>
        </w:rPr>
        <w:t xml:space="preserve"> </w:t>
      </w:r>
      <m:oMath>
        <m:sSub>
          <m:sSubPr>
            <m:ctrlPr>
              <w:rPr>
                <w:rFonts w:ascii="Cambria Math" w:hAnsi="Cambria Math"/>
                <w:i/>
                <w:color w:val="0000FF"/>
              </w:rPr>
            </m:ctrlPr>
          </m:sSubPr>
          <m:e>
            <m:r>
              <w:rPr>
                <w:rFonts w:ascii="Cambria Math" w:hAnsi="Cambria Math"/>
                <w:color w:val="0000FF"/>
              </w:rPr>
              <m:t>T</m:t>
            </m:r>
            <m:ctrlPr>
              <w:rPr>
                <w:rFonts w:ascii="Cambria Math" w:hAnsi="Cambria Math"/>
                <w:i/>
                <w:color w:val="0000FF"/>
              </w:rPr>
            </m:ctrlPr>
          </m:e>
          <m:sub>
            <m:r>
              <m:rPr>
                <m:nor/>
                <m:sty m:val="p"/>
              </m:rPr>
              <w:rPr>
                <w:rFonts w:ascii="Cambria Math" w:hAnsi="Cambria Math"/>
                <w:color w:val="0000FF"/>
              </w:rPr>
              <m:t>offset</m:t>
            </m:r>
            <m:ctrlPr>
              <w:rPr>
                <w:rFonts w:ascii="Cambria Math" w:hAnsi="Cambria Math"/>
                <w:color w:val="0000FF"/>
              </w:rPr>
            </m:ctrlPr>
          </m:sub>
        </m:sSub>
      </m:oMath>
      <w:r>
        <w:rPr>
          <w:rFonts w:ascii="Times New Roman" w:hAnsi="Times New Roman"/>
          <w:color w:val="0000FF"/>
          <w:lang w:val="en-US" w:eastAsia="zh-CN"/>
        </w:rPr>
        <w:t xml:space="preserve"> </w:t>
      </w:r>
      <w:r>
        <w:rPr>
          <w:rFonts w:ascii="Times New Roman" w:hAnsi="Times New Roman"/>
          <w:lang w:val="en-US" w:eastAsia="zh-CN"/>
        </w:rPr>
        <w:t xml:space="preserve">from the first symbol of the transmission occasion on the SCG </w:t>
      </w:r>
      <w:r>
        <w:rPr>
          <w:rFonts w:ascii="Times New Roman" w:hAnsi="Times New Roman"/>
          <w:color w:val="0000FF"/>
          <w:lang w:val="en-US" w:eastAsia="zh-CN"/>
        </w:rPr>
        <w:t xml:space="preserve">should </w:t>
      </w:r>
      <w:r>
        <w:rPr>
          <w:rFonts w:ascii="Times New Roman" w:hAnsi="Times New Roman"/>
          <w:lang w:val="en-US" w:eastAsia="zh-CN"/>
        </w:rPr>
        <w:t>be considered</w:t>
      </w:r>
      <w:r>
        <w:rPr>
          <w:rFonts w:hint="eastAsia" w:ascii="Times New Roman" w:hAnsi="Times New Roman"/>
          <w:lang w:val="en-US" w:eastAsia="zh-CN"/>
        </w:rPr>
        <w:t xml:space="preserve"> valid</w:t>
      </w:r>
      <w:r>
        <w:rPr>
          <w:rFonts w:ascii="Times New Roman" w:hAnsi="Times New Roman"/>
          <w:lang w:val="en-US" w:eastAsia="zh-CN"/>
        </w:rPr>
        <w:t>.</w:t>
      </w:r>
    </w:p>
    <w:p>
      <w:pPr>
        <w:numPr>
          <w:ilvl w:val="0"/>
          <w:numId w:val="9"/>
        </w:numPr>
        <w:rPr>
          <w:lang w:eastAsia="zh-CN"/>
        </w:rPr>
      </w:pPr>
      <w:r>
        <w:rPr>
          <w:lang w:eastAsia="zh-CN"/>
        </w:rPr>
        <w:t xml:space="preserve">PDCCH reception with a last symbol that is earlier by </w:t>
      </w:r>
      <w:r>
        <w:rPr>
          <w:color w:val="0000FF"/>
          <w:lang w:eastAsia="zh-CN"/>
        </w:rPr>
        <w:t>less than</w:t>
      </w:r>
      <w:r>
        <w:rPr>
          <w:lang w:eastAsia="zh-CN"/>
        </w:rPr>
        <w:t xml:space="preserve"> </w:t>
      </w:r>
      <m:oMath>
        <m:sSub>
          <m:sSubPr>
            <m:ctrlPr>
              <w:rPr>
                <w:rFonts w:ascii="Cambria Math" w:hAnsi="Cambria Math"/>
                <w:i/>
                <w:color w:val="0000FF"/>
              </w:rPr>
            </m:ctrlPr>
          </m:sSubPr>
          <m:e>
            <m:r>
              <w:rPr>
                <w:rFonts w:ascii="Cambria Math" w:hAnsi="Cambria Math"/>
                <w:color w:val="0000FF"/>
              </w:rPr>
              <m:t>T</m:t>
            </m:r>
            <m:ctrlPr>
              <w:rPr>
                <w:rFonts w:ascii="Cambria Math" w:hAnsi="Cambria Math"/>
                <w:i/>
                <w:color w:val="0000FF"/>
              </w:rPr>
            </m:ctrlPr>
          </m:e>
          <m:sub>
            <m:r>
              <m:rPr>
                <m:nor/>
                <m:sty m:val="p"/>
              </m:rPr>
              <w:rPr>
                <w:rFonts w:ascii="Cambria Math" w:hAnsi="Cambria Math"/>
                <w:color w:val="0000FF"/>
              </w:rPr>
              <m:t>offset</m:t>
            </m:r>
            <m:ctrlPr>
              <w:rPr>
                <w:rFonts w:ascii="Cambria Math" w:hAnsi="Cambria Math"/>
                <w:color w:val="0000FF"/>
              </w:rPr>
            </m:ctrlPr>
          </m:sub>
        </m:sSub>
      </m:oMath>
      <w:r>
        <w:rPr>
          <w:lang w:eastAsia="zh-CN"/>
        </w:rPr>
        <w:t xml:space="preserve"> from the first symbol of the transmission occasion on the SCG </w:t>
      </w:r>
      <w:r>
        <w:rPr>
          <w:color w:val="0000FF"/>
          <w:lang w:eastAsia="zh-CN"/>
        </w:rPr>
        <w:t>should NOT</w:t>
      </w:r>
      <w:r>
        <w:rPr>
          <w:lang w:eastAsia="zh-CN"/>
        </w:rPr>
        <w:t xml:space="preserve"> be considered</w:t>
      </w:r>
      <w:r>
        <w:rPr>
          <w:rFonts w:hint="eastAsia"/>
          <w:lang w:eastAsia="zh-CN"/>
        </w:rPr>
        <w:t xml:space="preserve"> valid</w:t>
      </w:r>
      <w:r>
        <w:rPr>
          <w:lang w:eastAsia="zh-CN"/>
        </w:rPr>
        <w:t>.</w:t>
      </w:r>
    </w:p>
    <w:p>
      <w:pPr>
        <w:rPr>
          <w:lang w:eastAsia="zh-CN"/>
        </w:rPr>
      </w:pPr>
      <w:r>
        <w:rPr>
          <w:rFonts w:hint="eastAsia"/>
          <w:b/>
          <w:bCs/>
          <w:i/>
          <w:iCs/>
          <w:lang w:eastAsia="zh-CN"/>
        </w:rPr>
        <w:t>Proposal 1</w:t>
      </w:r>
      <w:r>
        <w:rPr>
          <w:rFonts w:hint="eastAsia"/>
          <w:i/>
          <w:iCs/>
          <w:lang w:eastAsia="zh-CN"/>
        </w:rPr>
        <w:t>: Approve CR1 - Draft 38.213 CR on Power Sharing for NR-DC.</w:t>
      </w:r>
    </w:p>
    <w:p>
      <w:pPr>
        <w:rPr>
          <w:lang w:eastAsia="zh-CN"/>
        </w:rPr>
      </w:pPr>
      <w:r>
        <w:rPr>
          <w:rFonts w:hint="eastAsia"/>
          <w:lang w:eastAsia="zh-CN"/>
        </w:rPr>
        <w:t>A</w:t>
      </w:r>
      <w:r>
        <w:rPr>
          <w:lang w:eastAsia="zh-CN"/>
        </w:rPr>
        <w:t xml:space="preserve">nother way to address this issue is to clarify that PDCCH reception with a last symbol that is earlier by </w:t>
      </w:r>
      <m:oMath>
        <m:sSub>
          <m:sSubPr>
            <m:ctrlPr>
              <w:rPr>
                <w:rFonts w:ascii="Cambria Math" w:hAnsi="Cambria Math"/>
                <w:i/>
                <w:color w:val="0000FF"/>
              </w:rPr>
            </m:ctrlPr>
          </m:sSubPr>
          <m:e>
            <m:r>
              <w:rPr>
                <w:rFonts w:ascii="Cambria Math" w:hAnsi="Cambria Math"/>
                <w:color w:val="0000FF"/>
              </w:rPr>
              <m:t>T</m:t>
            </m:r>
            <m:ctrlPr>
              <w:rPr>
                <w:rFonts w:ascii="Cambria Math" w:hAnsi="Cambria Math"/>
                <w:i/>
                <w:color w:val="0000FF"/>
              </w:rPr>
            </m:ctrlPr>
          </m:e>
          <m:sub>
            <m:r>
              <m:rPr>
                <m:nor/>
                <m:sty m:val="p"/>
              </m:rPr>
              <w:rPr>
                <w:rFonts w:ascii="Cambria Math" w:hAnsi="Cambria Math"/>
                <w:color w:val="0000FF"/>
              </w:rPr>
              <m:t>offset</m:t>
            </m:r>
            <m:ctrlPr>
              <w:rPr>
                <w:rFonts w:ascii="Cambria Math" w:hAnsi="Cambria Math"/>
                <w:color w:val="0000FF"/>
              </w:rPr>
            </m:ctrlPr>
          </m:sub>
        </m:sSub>
      </m:oMath>
      <w:r>
        <w:rPr>
          <w:lang w:eastAsia="zh-CN"/>
        </w:rPr>
        <w:t xml:space="preserve"> from the first symbol of the transmission occasion on the SCG </w:t>
      </w:r>
      <w:r>
        <w:rPr>
          <w:color w:val="0000FF"/>
          <w:lang w:eastAsia="zh-CN"/>
        </w:rPr>
        <w:t xml:space="preserve">should not </w:t>
      </w:r>
      <w:r>
        <w:rPr>
          <w:lang w:eastAsia="zh-CN"/>
        </w:rPr>
        <w:t>be considered</w:t>
      </w:r>
      <w:r>
        <w:rPr>
          <w:rFonts w:hint="eastAsia"/>
          <w:lang w:eastAsia="zh-CN"/>
        </w:rPr>
        <w:t xml:space="preserve"> valid</w:t>
      </w:r>
      <w:r>
        <w:rPr>
          <w:lang w:eastAsia="zh-CN"/>
        </w:rPr>
        <w:t>. Either way is ok.</w:t>
      </w:r>
    </w:p>
    <w:p>
      <w:pPr>
        <w:rPr>
          <w:lang w:eastAsia="zh-CN"/>
        </w:rPr>
      </w:pPr>
    </w:p>
    <w:p>
      <w:pPr>
        <w:pStyle w:val="3"/>
        <w:rPr>
          <w:lang w:val="en-US" w:eastAsia="zh-CN"/>
        </w:rPr>
      </w:pPr>
      <w:r>
        <w:rPr>
          <w:rFonts w:hint="eastAsia"/>
          <w:lang w:val="en-US" w:eastAsia="zh-CN"/>
        </w:rPr>
        <w:t>Cross-carrier scheduling</w:t>
      </w:r>
    </w:p>
    <w:p>
      <w:pPr>
        <w:rPr>
          <w:lang w:val="en-GB" w:eastAsia="zh-CN"/>
        </w:rPr>
      </w:pPr>
      <w:r>
        <w:rPr>
          <w:rFonts w:hint="eastAsia"/>
          <w:lang w:val="en-GB" w:eastAsia="zh-CN"/>
        </w:rPr>
        <w:t>During</w:t>
      </w:r>
      <w:r>
        <w:rPr>
          <w:lang w:val="en-GB" w:eastAsia="zh-CN"/>
        </w:rPr>
        <w:t xml:space="preserve"> RAN1#101-e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hd w:val="clear" w:color="auto" w:fill="FFFFFF"/>
              <w:overflowPunct/>
              <w:autoSpaceDE/>
              <w:autoSpaceDN/>
              <w:adjustRightInd/>
              <w:spacing w:before="0" w:after="0" w:line="240" w:lineRule="auto"/>
              <w:jc w:val="left"/>
              <w:textAlignment w:val="auto"/>
              <w:rPr>
                <w:rFonts w:ascii="New York" w:hAnsi="New York"/>
                <w:color w:val="000000"/>
                <w:sz w:val="24"/>
                <w:szCs w:val="24"/>
                <w:lang w:eastAsia="zh-CN"/>
              </w:rPr>
            </w:pPr>
            <w:r>
              <w:rPr>
                <w:rFonts w:ascii="Times" w:hAnsi="Times" w:cs="Times"/>
                <w:color w:val="000000"/>
                <w:sz w:val="21"/>
                <w:szCs w:val="21"/>
                <w:shd w:val="clear" w:color="auto" w:fill="00FF00"/>
                <w:lang w:val="en-GB" w:eastAsia="zh-CN"/>
              </w:rPr>
              <w:t>Agreement:</w:t>
            </w:r>
          </w:p>
          <w:p>
            <w:pPr>
              <w:shd w:val="clear" w:color="auto" w:fill="FFFFFF"/>
              <w:overflowPunct/>
              <w:autoSpaceDE/>
              <w:autoSpaceDN/>
              <w:adjustRightInd/>
              <w:spacing w:before="0" w:after="0" w:line="240" w:lineRule="auto"/>
              <w:ind w:left="36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Components:</w:t>
            </w:r>
          </w:p>
          <w:p>
            <w:pPr>
              <w:shd w:val="clear" w:color="auto" w:fill="FFFFFF"/>
              <w:overflowPunct/>
              <w:autoSpaceDE/>
              <w:autoSpaceDN/>
              <w:adjustRightInd/>
              <w:spacing w:before="0" w:after="0" w:line="240" w:lineRule="auto"/>
              <w:ind w:left="144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Pre-requisites: 3-1</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FDD/TDD separation N/A</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FR1/FR2 differentiation: N/A</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Type: Per UE</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Mandatory/Optional: Optional with capability signalling</w:t>
            </w:r>
          </w:p>
          <w:p>
            <w:pPr>
              <w:shd w:val="clear" w:color="auto" w:fill="FFFFFF"/>
              <w:overflowPunct/>
              <w:autoSpaceDE/>
              <w:autoSpaceDN/>
              <w:adjustRightInd/>
              <w:spacing w:before="0" w:after="0" w:line="240" w:lineRule="auto"/>
              <w:ind w:left="720" w:hanging="360"/>
              <w:jc w:val="left"/>
              <w:textAlignment w:val="auto"/>
              <w:rPr>
                <w:rFonts w:ascii="New York" w:hAnsi="New York"/>
                <w:color w:val="000000"/>
                <w:sz w:val="24"/>
                <w:szCs w:val="24"/>
                <w:lang w:eastAsia="zh-CN"/>
              </w:rPr>
            </w:pPr>
            <w:r>
              <w:rPr>
                <w:rFonts w:ascii="Symbol" w:hAnsi="Symbol"/>
                <w:color w:val="000000"/>
                <w:sz w:val="21"/>
                <w:szCs w:val="21"/>
                <w:lang w:eastAsia="zh-CN"/>
              </w:rPr>
              <w:t></w:t>
            </w:r>
            <w:r>
              <w:rPr>
                <w:rFonts w:ascii="New York" w:hAnsi="New York"/>
                <w:color w:val="000000"/>
                <w:sz w:val="21"/>
                <w:szCs w:val="21"/>
                <w:lang w:eastAsia="zh-CN"/>
              </w:rPr>
              <w:t>        </w:t>
            </w:r>
            <w:r>
              <w:rPr>
                <w:rFonts w:ascii="Times" w:hAnsi="Times" w:cs="Times"/>
                <w:color w:val="000000"/>
                <w:sz w:val="21"/>
                <w:szCs w:val="21"/>
                <w:lang w:val="en-GB" w:eastAsia="zh-CN"/>
              </w:rPr>
              <w:t>Note: The UE capability is introduced with following assumption:</w:t>
            </w:r>
          </w:p>
          <w:p>
            <w:pPr>
              <w:shd w:val="clear" w:color="auto" w:fill="FFFFFF"/>
              <w:overflowPunct/>
              <w:autoSpaceDE/>
              <w:autoSpaceDN/>
              <w:adjustRightInd/>
              <w:spacing w:before="0" w:after="0" w:line="240" w:lineRule="auto"/>
              <w:ind w:left="144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pPr>
              <w:shd w:val="clear" w:color="auto" w:fill="FFFFFF"/>
              <w:overflowPunct/>
              <w:autoSpaceDE/>
              <w:autoSpaceDN/>
              <w:adjustRightInd/>
              <w:spacing w:before="0" w:after="0" w:line="240" w:lineRule="auto"/>
              <w:ind w:left="144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pPr>
              <w:shd w:val="clear" w:color="auto" w:fill="FFFFFF"/>
              <w:overflowPunct/>
              <w:autoSpaceDE/>
              <w:autoSpaceDN/>
              <w:adjustRightInd/>
              <w:spacing w:before="0" w:after="0" w:line="240" w:lineRule="auto"/>
              <w:ind w:left="216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pPr>
              <w:shd w:val="clear" w:color="auto" w:fill="FFFFFF"/>
              <w:overflowPunct/>
              <w:autoSpaceDE/>
              <w:autoSpaceDN/>
              <w:adjustRightInd/>
              <w:spacing w:before="0" w:after="0" w:line="240" w:lineRule="auto"/>
              <w:ind w:left="360" w:hanging="360"/>
              <w:jc w:val="left"/>
              <w:textAlignment w:val="auto"/>
              <w:rPr>
                <w:rFonts w:ascii="New York" w:hAnsi="New York"/>
                <w:color w:val="000000"/>
                <w:sz w:val="24"/>
                <w:szCs w:val="24"/>
                <w:lang w:eastAsia="zh-CN"/>
              </w:rPr>
            </w:pPr>
            <w:r>
              <w:rPr>
                <w:rFonts w:ascii="Symbol" w:hAnsi="Symbol"/>
                <w:color w:val="000000"/>
                <w:sz w:val="21"/>
                <w:szCs w:val="21"/>
                <w:lang w:val="en-GB" w:eastAsia="zh-CN"/>
              </w:rPr>
              <w:t></w:t>
            </w:r>
            <w:r>
              <w:rPr>
                <w:rFonts w:ascii="New York" w:hAnsi="New York"/>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pPr>
              <w:shd w:val="clear" w:color="auto" w:fill="FFFFFF"/>
              <w:overflowPunct/>
              <w:autoSpaceDE/>
              <w:autoSpaceDN/>
              <w:adjustRightInd/>
              <w:spacing w:before="0" w:after="0" w:line="240" w:lineRule="auto"/>
              <w:jc w:val="left"/>
              <w:textAlignment w:val="auto"/>
              <w:rPr>
                <w:rFonts w:ascii="Times" w:hAnsi="Times" w:cs="Times"/>
                <w:color w:val="000000"/>
                <w:sz w:val="21"/>
                <w:szCs w:val="21"/>
                <w:lang w:val="en-GB" w:eastAsia="zh-CN"/>
              </w:rPr>
            </w:pPr>
            <w:r>
              <w:rPr>
                <w:rFonts w:ascii="Times" w:hAnsi="Times" w:cs="Times"/>
                <w:color w:val="000000"/>
                <w:sz w:val="21"/>
                <w:szCs w:val="21"/>
                <w:lang w:val="en-GB" w:eastAsia="zh-CN"/>
              </w:rPr>
              <w:t> </w:t>
            </w:r>
          </w:p>
          <w:p>
            <w:pPr>
              <w:shd w:val="clear" w:color="auto" w:fill="FFFFFF"/>
              <w:overflowPunct/>
              <w:autoSpaceDE/>
              <w:autoSpaceDN/>
              <w:adjustRightInd/>
              <w:spacing w:before="0" w:after="0" w:line="240" w:lineRule="auto"/>
              <w:jc w:val="left"/>
              <w:textAlignment w:val="auto"/>
              <w:rPr>
                <w:rFonts w:ascii="New York" w:hAnsi="New York"/>
                <w:color w:val="000000"/>
                <w:sz w:val="24"/>
                <w:szCs w:val="24"/>
                <w:lang w:eastAsia="zh-CN"/>
              </w:rPr>
            </w:pPr>
          </w:p>
          <w:p>
            <w:pPr>
              <w:shd w:val="clear" w:color="auto" w:fill="FFFFFF"/>
              <w:overflowPunct/>
              <w:autoSpaceDE/>
              <w:autoSpaceDN/>
              <w:adjustRightInd/>
              <w:spacing w:before="0" w:after="0" w:line="240" w:lineRule="auto"/>
              <w:jc w:val="left"/>
              <w:textAlignment w:val="auto"/>
              <w:rPr>
                <w:rFonts w:ascii="New York" w:hAnsi="New York"/>
                <w:color w:val="000000"/>
                <w:sz w:val="24"/>
                <w:szCs w:val="24"/>
                <w:lang w:eastAsia="zh-CN"/>
              </w:rPr>
            </w:pPr>
            <w:r>
              <w:rPr>
                <w:rFonts w:ascii="Times" w:hAnsi="Times" w:cs="Times"/>
                <w:color w:val="000000"/>
                <w:sz w:val="21"/>
                <w:szCs w:val="21"/>
                <w:shd w:val="clear" w:color="auto" w:fill="00FF00"/>
                <w:lang w:val="en-GB" w:eastAsia="zh-CN"/>
              </w:rPr>
              <w:t>Agreement:</w:t>
            </w:r>
          </w:p>
          <w:p>
            <w:pPr>
              <w:shd w:val="clear" w:color="auto" w:fill="FFFFFF"/>
              <w:overflowPunct/>
              <w:autoSpaceDE/>
              <w:autoSpaceDN/>
              <w:adjustRightInd/>
              <w:spacing w:before="0" w:after="0" w:line="240" w:lineRule="auto"/>
              <w:jc w:val="left"/>
              <w:textAlignment w:val="auto"/>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pPr>
              <w:shd w:val="clear" w:color="auto" w:fill="FFFFFF"/>
              <w:overflowPunct/>
              <w:autoSpaceDE/>
              <w:autoSpaceDN/>
              <w:adjustRightInd/>
              <w:spacing w:before="0" w:after="0" w:line="240" w:lineRule="auto"/>
              <w:jc w:val="left"/>
              <w:textAlignment w:val="auto"/>
              <w:rPr>
                <w:rFonts w:ascii="New York" w:hAnsi="New York"/>
                <w:color w:val="000000"/>
                <w:sz w:val="24"/>
                <w:szCs w:val="24"/>
                <w:lang w:eastAsia="zh-CN"/>
              </w:rPr>
            </w:pPr>
          </w:p>
          <w:p>
            <w:pPr>
              <w:shd w:val="clear" w:color="auto" w:fill="FFFFFF"/>
              <w:overflowPunct/>
              <w:autoSpaceDE/>
              <w:autoSpaceDN/>
              <w:adjustRightInd/>
              <w:spacing w:before="0" w:after="120" w:line="240" w:lineRule="auto"/>
              <w:jc w:val="left"/>
              <w:textAlignment w:val="auto"/>
              <w:rPr>
                <w:rFonts w:ascii="New York" w:hAnsi="New York"/>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pPr>
        <w:rPr>
          <w:lang w:val="en-GB" w:eastAsia="zh-CN"/>
        </w:rPr>
      </w:pPr>
    </w:p>
    <w:p>
      <w:pPr>
        <w:rPr>
          <w:lang w:val="en-GB" w:eastAsia="zh-CN"/>
        </w:rPr>
      </w:pPr>
      <w:r>
        <w:rPr>
          <w:lang w:val="en-GB"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pPr>
        <w:rPr>
          <w:lang w:eastAsia="zh-CN"/>
        </w:rPr>
      </w:pPr>
      <w:r>
        <w:rPr>
          <w:b/>
          <w:i/>
          <w:lang w:val="en-GB" w:eastAsia="zh-CN"/>
        </w:rPr>
        <w:t>Proposal 2</w:t>
      </w:r>
      <w:r>
        <w:rPr>
          <w:i/>
          <w:lang w:val="en-GB" w:eastAsia="zh-CN"/>
        </w:rPr>
        <w:t xml:space="preserve">: </w:t>
      </w:r>
      <w:r>
        <w:rPr>
          <w:rFonts w:hint="eastAsia"/>
          <w:i/>
          <w:iCs/>
          <w:lang w:eastAsia="zh-CN"/>
        </w:rPr>
        <w:t xml:space="preserve">Approve CR2 - </w:t>
      </w:r>
      <w:r>
        <w:rPr>
          <w:rFonts w:hint="eastAsia"/>
          <w:i/>
          <w:lang w:val="en-GB" w:eastAsia="zh-CN"/>
        </w:rPr>
        <w:t>Draft 38.213 CR on Determination of Last DCI</w:t>
      </w:r>
      <w:r>
        <w:rPr>
          <w:rFonts w:hint="eastAsia"/>
          <w:i/>
          <w:lang w:eastAsia="zh-CN"/>
        </w:rPr>
        <w:t>.</w:t>
      </w:r>
    </w:p>
    <w:p>
      <w:pPr>
        <w:rPr>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In this contribution, two CRs are provided. CR1 is for power control for NR-DC and CR2 is for cross-carrier scheduling.</w:t>
      </w:r>
    </w:p>
    <w:p>
      <w:pPr>
        <w:rPr>
          <w:lang w:eastAsia="zh-CN"/>
        </w:rPr>
      </w:pPr>
      <w:r>
        <w:rPr>
          <w:rFonts w:hint="eastAsia"/>
          <w:b/>
          <w:bCs/>
          <w:i/>
          <w:iCs/>
          <w:lang w:eastAsia="zh-CN"/>
        </w:rPr>
        <w:t>Proposal 1</w:t>
      </w:r>
      <w:r>
        <w:rPr>
          <w:rFonts w:hint="eastAsia"/>
          <w:i/>
          <w:iCs/>
          <w:lang w:eastAsia="zh-CN"/>
        </w:rPr>
        <w:t>: Approve CR1 - Draft 38.213 CR on Power Sharing for NR-DC.</w:t>
      </w:r>
    </w:p>
    <w:p>
      <w:pPr>
        <w:rPr>
          <w:lang w:eastAsia="zh-CN"/>
        </w:rPr>
      </w:pPr>
      <w:r>
        <w:rPr>
          <w:b/>
          <w:i/>
          <w:lang w:val="en-GB" w:eastAsia="zh-CN"/>
        </w:rPr>
        <w:t>Proposal 2</w:t>
      </w:r>
      <w:r>
        <w:rPr>
          <w:i/>
          <w:lang w:val="en-GB" w:eastAsia="zh-CN"/>
        </w:rPr>
        <w:t xml:space="preserve">: </w:t>
      </w:r>
      <w:r>
        <w:rPr>
          <w:rFonts w:hint="eastAsia"/>
          <w:i/>
          <w:iCs/>
          <w:lang w:eastAsia="zh-CN"/>
        </w:rPr>
        <w:t xml:space="preserve">Approve CR2 - </w:t>
      </w:r>
      <w:r>
        <w:rPr>
          <w:rFonts w:hint="eastAsia"/>
          <w:i/>
          <w:lang w:val="en-GB" w:eastAsia="zh-CN"/>
        </w:rPr>
        <w:t>Draft 38.213 CR on Determination of Last DCI</w:t>
      </w:r>
      <w:r>
        <w:rPr>
          <w:rFonts w:hint="eastAsia"/>
          <w:i/>
          <w:lang w:eastAsia="zh-CN"/>
        </w:rPr>
        <w:t>.</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DBCADE"/>
    <w:multiLevelType w:val="singleLevel"/>
    <w:tmpl w:val="AEDBCADE"/>
    <w:lvl w:ilvl="0" w:tentative="0">
      <w:start w:val="1"/>
      <w:numFmt w:val="decimal"/>
      <w:lvlText w:val="%1."/>
      <w:lvlJc w:val="left"/>
      <w:pPr>
        <w:tabs>
          <w:tab w:val="left" w:pos="420"/>
        </w:tabs>
        <w:ind w:left="845" w:hanging="425"/>
      </w:pPr>
      <w:rPr>
        <w:rFonts w:hint="default"/>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36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CEA"/>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B0E"/>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375"/>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3B"/>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3AE7"/>
    <w:rsid w:val="001D400A"/>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63E"/>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3B4"/>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12F"/>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47"/>
    <w:rsid w:val="00304C9E"/>
    <w:rsid w:val="0030598E"/>
    <w:rsid w:val="00305E25"/>
    <w:rsid w:val="003061F7"/>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4EF"/>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195"/>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1EEF"/>
    <w:rsid w:val="004220A5"/>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0F40"/>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1B5A"/>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752"/>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A"/>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7CC"/>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27"/>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15E"/>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6B0"/>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B3E"/>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1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3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6F2E"/>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42"/>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CC0"/>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BF8"/>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FA"/>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9E"/>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02"/>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653"/>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A88"/>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9AF"/>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59DF"/>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D2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9C7"/>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60C"/>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44"/>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66"/>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B0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32F"/>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1A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8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628"/>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884"/>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3F"/>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6D3"/>
    <w:rsid w:val="00EC6D31"/>
    <w:rsid w:val="00EC6D68"/>
    <w:rsid w:val="00EC6D82"/>
    <w:rsid w:val="00EC7183"/>
    <w:rsid w:val="00EC71AB"/>
    <w:rsid w:val="00EC7EE8"/>
    <w:rsid w:val="00ED0486"/>
    <w:rsid w:val="00ED0DE8"/>
    <w:rsid w:val="00ED0EB9"/>
    <w:rsid w:val="00ED110A"/>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D9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59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5E"/>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638"/>
    <w:rsid w:val="00FD235B"/>
    <w:rsid w:val="00FD2804"/>
    <w:rsid w:val="00FD282A"/>
    <w:rsid w:val="00FD2A71"/>
    <w:rsid w:val="00FD3124"/>
    <w:rsid w:val="00FD3905"/>
    <w:rsid w:val="00FD4CC0"/>
    <w:rsid w:val="00FD5999"/>
    <w:rsid w:val="00FD6318"/>
    <w:rsid w:val="00FD6A3D"/>
    <w:rsid w:val="00FD6D13"/>
    <w:rsid w:val="00FD6F87"/>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1F6105"/>
    <w:rsid w:val="067D4C1C"/>
    <w:rsid w:val="06B127E5"/>
    <w:rsid w:val="072F2729"/>
    <w:rsid w:val="07C21FA9"/>
    <w:rsid w:val="0957797D"/>
    <w:rsid w:val="0972706B"/>
    <w:rsid w:val="09C21BB6"/>
    <w:rsid w:val="0A867EAB"/>
    <w:rsid w:val="0A90011D"/>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362C85"/>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97F0D1C"/>
    <w:rsid w:val="3A135075"/>
    <w:rsid w:val="3A8424B5"/>
    <w:rsid w:val="3AB31D0C"/>
    <w:rsid w:val="3B4A3B53"/>
    <w:rsid w:val="3BF47021"/>
    <w:rsid w:val="3C923082"/>
    <w:rsid w:val="3D0354C7"/>
    <w:rsid w:val="3D7642C9"/>
    <w:rsid w:val="3DDA6D42"/>
    <w:rsid w:val="3E0032CA"/>
    <w:rsid w:val="3E7347F4"/>
    <w:rsid w:val="3EF83C43"/>
    <w:rsid w:val="3F01664D"/>
    <w:rsid w:val="3F175FC8"/>
    <w:rsid w:val="3FD010A5"/>
    <w:rsid w:val="40636343"/>
    <w:rsid w:val="40850DCD"/>
    <w:rsid w:val="41AC1D9C"/>
    <w:rsid w:val="4242619A"/>
    <w:rsid w:val="42795D14"/>
    <w:rsid w:val="42B20782"/>
    <w:rsid w:val="44917C93"/>
    <w:rsid w:val="46D41E44"/>
    <w:rsid w:val="47AE2F53"/>
    <w:rsid w:val="49446ABC"/>
    <w:rsid w:val="496938E0"/>
    <w:rsid w:val="49882B35"/>
    <w:rsid w:val="4A13678D"/>
    <w:rsid w:val="4A886F5B"/>
    <w:rsid w:val="4B3872E6"/>
    <w:rsid w:val="4CA149AE"/>
    <w:rsid w:val="4DF51404"/>
    <w:rsid w:val="4E5633F4"/>
    <w:rsid w:val="4E7740D9"/>
    <w:rsid w:val="4EAC0AFF"/>
    <w:rsid w:val="4EC2021D"/>
    <w:rsid w:val="50FD13B2"/>
    <w:rsid w:val="52FE30BB"/>
    <w:rsid w:val="53186D78"/>
    <w:rsid w:val="536E79E7"/>
    <w:rsid w:val="54CE2507"/>
    <w:rsid w:val="55181CD2"/>
    <w:rsid w:val="55D01D97"/>
    <w:rsid w:val="566112BA"/>
    <w:rsid w:val="57244B18"/>
    <w:rsid w:val="57EF6871"/>
    <w:rsid w:val="58240039"/>
    <w:rsid w:val="595A121E"/>
    <w:rsid w:val="59C75644"/>
    <w:rsid w:val="59D92540"/>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AE31959"/>
    <w:rsid w:val="6B704279"/>
    <w:rsid w:val="6D020EA1"/>
    <w:rsid w:val="6D7D4CC2"/>
    <w:rsid w:val="6E0F1211"/>
    <w:rsid w:val="6FBD0858"/>
    <w:rsid w:val="70296298"/>
    <w:rsid w:val="718E2699"/>
    <w:rsid w:val="72E1752D"/>
    <w:rsid w:val="73A015C2"/>
    <w:rsid w:val="73A913CF"/>
    <w:rsid w:val="73EB1497"/>
    <w:rsid w:val="74000A47"/>
    <w:rsid w:val="74885606"/>
    <w:rsid w:val="751115BE"/>
    <w:rsid w:val="75533B57"/>
    <w:rsid w:val="75740E00"/>
    <w:rsid w:val="763A080C"/>
    <w:rsid w:val="765C78AA"/>
    <w:rsid w:val="76EB5B39"/>
    <w:rsid w:val="776F4F23"/>
    <w:rsid w:val="78156E78"/>
    <w:rsid w:val="782D5EAF"/>
    <w:rsid w:val="786302A1"/>
    <w:rsid w:val="789F1175"/>
    <w:rsid w:val="7931734A"/>
    <w:rsid w:val="7ADB38D4"/>
    <w:rsid w:val="7CC52E93"/>
    <w:rsid w:val="7DD2691C"/>
    <w:rsid w:val="7E1F558B"/>
    <w:rsid w:val="7E3563A1"/>
    <w:rsid w:val="7E7B512C"/>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59">
    <w:name w:val="标题 31"/>
    <w:basedOn w:val="1"/>
    <w:next w:val="158"/>
    <w:qFormat/>
    <w:uiPriority w:val="0"/>
    <w:pPr>
      <w:keepNext/>
      <w:keepLines/>
      <w:widowControl w:val="0"/>
      <w:overflowPunct/>
      <w:autoSpaceDE/>
      <w:autoSpaceDN/>
      <w:adjustRightInd/>
      <w:spacing w:before="120"/>
      <w:ind w:left="1134" w:hanging="1134"/>
      <w:jc w:val="left"/>
      <w:textAlignment w:val="auto"/>
      <w:outlineLvl w:val="2"/>
    </w:pPr>
    <w:rPr>
      <w:rFonts w:ascii="Arial" w:hAnsi="Arial"/>
      <w:sz w:val="28"/>
      <w:szCs w:val="2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05A2A8-2E56-4C42-929D-F14DA72336CA}">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1276</Words>
  <Characters>7277</Characters>
  <Lines>60</Lines>
  <Paragraphs>17</Paragraphs>
  <TotalTime>122</TotalTime>
  <ScaleCrop>false</ScaleCrop>
  <LinksUpToDate>false</LinksUpToDate>
  <CharactersWithSpaces>8536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2020-10-13T11:22:02Z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